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highlight w:val="white"/>
        </w:rPr>
      </w:pPr>
      <w:r w:rsidDel="00000000" w:rsidR="00000000" w:rsidRPr="00000000">
        <w:rPr>
          <w:b w:val="1"/>
          <w:sz w:val="30"/>
          <w:szCs w:val="30"/>
          <w:highlight w:val="white"/>
          <w:rtl w:val="0"/>
        </w:rPr>
        <w:t xml:space="preserve">Barrhaven Ladies Softball Association (BLSA) Code of Conduct</w:t>
      </w:r>
    </w:p>
    <w:p w:rsidR="00000000" w:rsidDel="00000000" w:rsidP="00000000" w:rsidRDefault="00000000" w:rsidRPr="00000000" w14:paraId="00000002">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3">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4">
      <w:pPr>
        <w:rPr>
          <w:sz w:val="23"/>
          <w:szCs w:val="23"/>
          <w:highlight w:val="white"/>
        </w:rPr>
      </w:pPr>
      <w:r w:rsidDel="00000000" w:rsidR="00000000" w:rsidRPr="00000000">
        <w:rPr>
          <w:sz w:val="23"/>
          <w:szCs w:val="23"/>
          <w:highlight w:val="white"/>
          <w:rtl w:val="0"/>
        </w:rPr>
        <w:t xml:space="preserve">ATHLETES HAVE THE RESPONSIBILITY TO:</w:t>
      </w:r>
    </w:p>
    <w:p w:rsidR="00000000" w:rsidDel="00000000" w:rsidP="00000000" w:rsidRDefault="00000000" w:rsidRPr="00000000" w14:paraId="00000005">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6">
      <w:pPr>
        <w:ind w:left="1080" w:hanging="360"/>
        <w:rPr>
          <w:sz w:val="23"/>
          <w:szCs w:val="23"/>
          <w:highlight w:val="white"/>
        </w:rPr>
      </w:pPr>
      <w:r w:rsidDel="00000000" w:rsidR="00000000" w:rsidRPr="00000000">
        <w:rPr>
          <w:sz w:val="23"/>
          <w:szCs w:val="23"/>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Treat everyone fairly within the context of their activity, regardless of gender, place of origin, color, sexual orientation, religion, political belief or economic status.</w:t>
      </w:r>
    </w:p>
    <w:p w:rsidR="00000000" w:rsidDel="00000000" w:rsidP="00000000" w:rsidRDefault="00000000" w:rsidRPr="00000000" w14:paraId="00000007">
      <w:pPr>
        <w:ind w:left="1080" w:hanging="360"/>
        <w:rPr>
          <w:sz w:val="23"/>
          <w:szCs w:val="23"/>
          <w:highlight w:val="white"/>
        </w:rPr>
      </w:pPr>
      <w:r w:rsidDel="00000000" w:rsidR="00000000" w:rsidRPr="00000000">
        <w:rPr>
          <w:sz w:val="23"/>
          <w:szCs w:val="23"/>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Consistently display high personal standards and project a favorable image of their sport.</w:t>
      </w:r>
    </w:p>
    <w:p w:rsidR="00000000" w:rsidDel="00000000" w:rsidP="00000000" w:rsidRDefault="00000000" w:rsidRPr="00000000" w14:paraId="00000008">
      <w:pPr>
        <w:ind w:left="1080" w:hanging="360"/>
        <w:rPr>
          <w:sz w:val="23"/>
          <w:szCs w:val="23"/>
          <w:highlight w:val="white"/>
        </w:rPr>
      </w:pPr>
      <w:r w:rsidDel="00000000" w:rsidR="00000000" w:rsidRPr="00000000">
        <w:rPr>
          <w:sz w:val="23"/>
          <w:szCs w:val="23"/>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Refrain from public criticism of other athletes, coaches or officials.</w:t>
      </w:r>
    </w:p>
    <w:p w:rsidR="00000000" w:rsidDel="00000000" w:rsidP="00000000" w:rsidRDefault="00000000" w:rsidRPr="00000000" w14:paraId="00000009">
      <w:pPr>
        <w:ind w:left="1080" w:hanging="360"/>
        <w:rPr>
          <w:sz w:val="23"/>
          <w:szCs w:val="23"/>
          <w:highlight w:val="white"/>
        </w:rPr>
      </w:pPr>
      <w:r w:rsidDel="00000000" w:rsidR="00000000" w:rsidRPr="00000000">
        <w:rPr>
          <w:sz w:val="23"/>
          <w:szCs w:val="23"/>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Uphold the rules of the sport, spirit of such rules and encourage other athletes to do the same.</w:t>
      </w:r>
    </w:p>
    <w:p w:rsidR="00000000" w:rsidDel="00000000" w:rsidP="00000000" w:rsidRDefault="00000000" w:rsidRPr="00000000" w14:paraId="0000000A">
      <w:pPr>
        <w:ind w:left="1080" w:hanging="360"/>
        <w:rPr>
          <w:sz w:val="23"/>
          <w:szCs w:val="23"/>
          <w:highlight w:val="white"/>
        </w:rPr>
      </w:pPr>
      <w:r w:rsidDel="00000000" w:rsidR="00000000" w:rsidRPr="00000000">
        <w:rPr>
          <w:sz w:val="23"/>
          <w:szCs w:val="23"/>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Treat opponents and officials with due respect both in victory and defeat. Encourage other athletes to do the same.</w:t>
      </w:r>
    </w:p>
    <w:p w:rsidR="00000000" w:rsidDel="00000000" w:rsidP="00000000" w:rsidRDefault="00000000" w:rsidRPr="00000000" w14:paraId="0000000B">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C">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D">
      <w:pPr>
        <w:rPr>
          <w:sz w:val="23"/>
          <w:szCs w:val="23"/>
          <w:highlight w:val="white"/>
        </w:rPr>
      </w:pPr>
      <w:r w:rsidDel="00000000" w:rsidR="00000000" w:rsidRPr="00000000">
        <w:rPr>
          <w:sz w:val="23"/>
          <w:szCs w:val="23"/>
          <w:highlight w:val="white"/>
          <w:rtl w:val="0"/>
        </w:rPr>
        <w:t xml:space="preserve">ATHLETES MUST</w:t>
      </w:r>
    </w:p>
    <w:p w:rsidR="00000000" w:rsidDel="00000000" w:rsidP="00000000" w:rsidRDefault="00000000" w:rsidRPr="00000000" w14:paraId="0000000E">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F">
      <w:pPr>
        <w:ind w:left="1080" w:hanging="360"/>
        <w:rPr>
          <w:sz w:val="23"/>
          <w:szCs w:val="23"/>
          <w:highlight w:val="white"/>
        </w:rPr>
      </w:pPr>
      <w:r w:rsidDel="00000000" w:rsidR="00000000" w:rsidRPr="00000000">
        <w:rPr>
          <w:sz w:val="23"/>
          <w:szCs w:val="23"/>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Participate in a manner that ensures the safety of fans, athletes, and officials also participating in the game.</w:t>
      </w:r>
    </w:p>
    <w:p w:rsidR="00000000" w:rsidDel="00000000" w:rsidP="00000000" w:rsidRDefault="00000000" w:rsidRPr="00000000" w14:paraId="00000010">
      <w:pPr>
        <w:ind w:left="1080" w:hanging="360"/>
        <w:rPr>
          <w:sz w:val="23"/>
          <w:szCs w:val="23"/>
          <w:highlight w:val="white"/>
        </w:rPr>
      </w:pPr>
      <w:r w:rsidDel="00000000" w:rsidR="00000000" w:rsidRPr="00000000">
        <w:rPr>
          <w:sz w:val="23"/>
          <w:szCs w:val="23"/>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sz w:val="23"/>
          <w:szCs w:val="23"/>
          <w:highlight w:val="white"/>
          <w:rtl w:val="0"/>
        </w:rPr>
        <w:t xml:space="preserve">Respect other athlete's dignity: verbal or physical behavior that constitutes harassment or abuse is totally unacceptable.</w:t>
      </w:r>
    </w:p>
    <w:p w:rsidR="00000000" w:rsidDel="00000000" w:rsidP="00000000" w:rsidRDefault="00000000" w:rsidRPr="00000000" w14:paraId="00000011">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2">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3">
      <w:pPr>
        <w:rPr>
          <w:sz w:val="23"/>
          <w:szCs w:val="23"/>
          <w:highlight w:val="white"/>
        </w:rPr>
      </w:pPr>
      <w:r w:rsidDel="00000000" w:rsidR="00000000" w:rsidRPr="00000000">
        <w:rPr>
          <w:sz w:val="23"/>
          <w:szCs w:val="23"/>
          <w:highlight w:val="white"/>
          <w:rtl w:val="0"/>
        </w:rPr>
        <w:t xml:space="preserve">UNACCEPTABLE BEHAVIOR</w:t>
      </w:r>
    </w:p>
    <w:p w:rsidR="00000000" w:rsidDel="00000000" w:rsidP="00000000" w:rsidRDefault="00000000" w:rsidRPr="00000000" w14:paraId="00000014">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5">
      <w:pPr>
        <w:rPr>
          <w:sz w:val="23"/>
          <w:szCs w:val="23"/>
          <w:highlight w:val="white"/>
        </w:rPr>
      </w:pPr>
      <w:r w:rsidDel="00000000" w:rsidR="00000000" w:rsidRPr="00000000">
        <w:rPr>
          <w:sz w:val="23"/>
          <w:szCs w:val="23"/>
          <w:highlight w:val="white"/>
          <w:rtl w:val="0"/>
        </w:rPr>
        <w:t xml:space="preserve">The following are some examples of unacceptable behavior that could involve suspension or other disciplinary action from the League Executive. Any vulgarity, profanity or intimidation directed to fellow players or spectators. Any vulgarity, profanity or intimidation directed to officials. Please be aware that these are merely examples and other forms of unacceptable behavior not on this list could be subject to disciplinary action. Conduct considered unacceptable may result in immediate expulsion from the League. All disciplinary action is at the discretion of the Executive.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